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7.png" ContentType="image/png"/>
  <Override PartName="/word/media/rId139.png" ContentType="image/png"/>
  <Override PartName="/word/media/rId140.png" ContentType="image/png"/>
  <Override PartName="/word/media/rId134.jpg" ContentType="image/jpeg"/>
  <Override PartName="/word/media/rId144.png" ContentType="image/png"/>
  <Override PartName="/word/media/rId150.png" ContentType="image/png"/>
  <Override PartName="/word/media/rId148.png" ContentType="image/png"/>
  <Override PartName="/word/media/rId142.png" ContentType="image/png"/>
  <Override PartName="/word/media/rId146.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BodyText"/>
      </w:pPr>
      <w:r>
        <w:t xml:space="preserve">EN: How to feed 9 billion people? - News - IoF2020</w:t>
      </w:r>
    </w:p>
    <w:p>
      <w:pPr>
        <w:pStyle w:val="Heading2"/>
      </w:pPr>
      <w:bookmarkStart w:id="22" w:name="opinnäytetyön-rakenne"/>
      <w:bookmarkEnd w:id="22"/>
      <w:r>
        <w:t xml:space="preserve">Opinnäytetyön rakenne</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3">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5" w:name="kasvintuotannon-teknologiakehitys"/>
      <w:bookmarkEnd w:id="25"/>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2018a)</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3"/>
          <w:ilvl w:val="0"/>
        </w:numPr>
      </w:pPr>
      <w:r>
        <w:t xml:space="preserve">Objektien älykkyyden mahdollistavien teknologioiden kypsyminen ja niiden käyttöönoton vaatimien investointien pienentyminen</w:t>
      </w:r>
    </w:p>
    <w:p>
      <w:pPr>
        <w:pStyle w:val="Compact"/>
        <w:numPr>
          <w:numId w:val="1003"/>
          <w:ilvl w:val="0"/>
        </w:numPr>
      </w:pPr>
      <w:r>
        <w:t xml:space="preserve">IIoT-sovelluksien vaatimat nopeat tietoliikenneyhdeydet ovat laajentuneet kattamaan suurimman osaan teollista maailmaa</w:t>
      </w:r>
    </w:p>
    <w:p>
      <w:pPr>
        <w:pStyle w:val="Compact"/>
        <w:numPr>
          <w:numId w:val="1003"/>
          <w:ilvl w:val="0"/>
        </w:numPr>
      </w:pPr>
      <w:r>
        <w:t xml:space="preserve">Globaalit prosessien ja liiketoiminnan hallinnan ratkaisut ovat mahdollistuneet internetin sekä edullisten ja tehokkaiden pilvipalveluiden avulla</w:t>
      </w:r>
    </w:p>
    <w:p>
      <w:pPr>
        <w:pStyle w:val="Compact"/>
        <w:numPr>
          <w:numId w:val="1003"/>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4"/>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4"/>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4"/>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2018b)</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2018b)</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AIoT-sovellusten yleiskäyttöisen järjestelmän, jonka arkkitehtuurimallissa (ks.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5"/>
          <w:ilvl w:val="0"/>
        </w:numPr>
      </w:pPr>
      <w:r>
        <w:t xml:space="preserve">Millaista tutkimusta IoT-teknologioiden soveltamisesta kasvintuotantoon on julkaistu?</w:t>
      </w:r>
    </w:p>
    <w:p>
      <w:pPr>
        <w:pStyle w:val="Compact"/>
        <w:numPr>
          <w:numId w:val="1006"/>
          <w:ilvl w:val="0"/>
        </w:numPr>
      </w:pPr>
      <w:r>
        <w:t xml:space="preserve">Millaisia teknologiasovelluksia tutkimuksissa on esitelty?</w:t>
      </w:r>
    </w:p>
    <w:p>
      <w:pPr>
        <w:pStyle w:val="Compact"/>
        <w:numPr>
          <w:numId w:val="1006"/>
          <w:ilvl w:val="0"/>
        </w:numPr>
      </w:pPr>
      <w:r>
        <w:t xml:space="preserve">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Compact"/>
        <w:numPr>
          <w:numId w:val="1008"/>
          <w:ilvl w:val="0"/>
        </w:numPr>
      </w:pPr>
      <w:r>
        <w:t xml:space="preserve">Millainen IoT-ratkaisuiden yleistilanne kasvintuotannossa on tällä hetkellä?</w:t>
      </w:r>
    </w:p>
    <w:p>
      <w:pPr>
        <w:pStyle w:val="Compact"/>
        <w:numPr>
          <w:numId w:val="1008"/>
          <w:ilvl w:val="0"/>
        </w:numPr>
      </w:pPr>
      <w:r>
        <w:t xml:space="preserve">Millaisia etuja ja hyötyjä IoT-ratkaisut voivat tarjota kasvintuotannossa?</w:t>
      </w:r>
    </w:p>
    <w:p>
      <w:pPr>
        <w:pStyle w:val="Compact"/>
        <w:numPr>
          <w:numId w:val="1008"/>
          <w:ilvl w:val="0"/>
        </w:numPr>
      </w:pPr>
      <w:r>
        <w:t xml:space="preserve">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9"/>
          <w:ilvl w:val="0"/>
        </w:numPr>
      </w:pPr>
      <w:r>
        <w:t xml:space="preserve">Haastattelulla voidaan hankkia tietoa vähän kartoitetusta alueesta, jolloin tutkijan on vaikea ennakoida vastausten suuntia</w:t>
      </w:r>
    </w:p>
    <w:p>
      <w:pPr>
        <w:pStyle w:val="Compact"/>
        <w:numPr>
          <w:numId w:val="1009"/>
          <w:ilvl w:val="0"/>
        </w:numPr>
      </w:pPr>
      <w:r>
        <w:t xml:space="preserve">Haastatteluissa voidaan saada monitahoisesti ja moniin suuntiin viittaavia vastauksia</w:t>
      </w:r>
    </w:p>
    <w:p>
      <w:pPr>
        <w:pStyle w:val="Compact"/>
        <w:numPr>
          <w:numId w:val="1009"/>
          <w:ilvl w:val="0"/>
        </w:numPr>
      </w:pPr>
      <w:r>
        <w:t xml:space="preserve">Haastatteluissa saaduille vastauksille voidaan pyytää selvennöksiä;</w:t>
      </w:r>
    </w:p>
    <w:p>
      <w:pPr>
        <w:pStyle w:val="Compact"/>
        <w:numPr>
          <w:numId w:val="1009"/>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10"/>
          <w:ilvl w:val="0"/>
        </w:numPr>
      </w:pPr>
      <w:r>
        <w:t xml:space="preserve">Haastattelun tekemisen vaatima taito</w:t>
      </w:r>
    </w:p>
    <w:p>
      <w:pPr>
        <w:pStyle w:val="Compact"/>
        <w:numPr>
          <w:numId w:val="1010"/>
          <w:ilvl w:val="0"/>
        </w:numPr>
      </w:pPr>
      <w:r>
        <w:t xml:space="preserve">Haastattelujen vaatima aika ja kustannukset</w:t>
      </w:r>
    </w:p>
    <w:p>
      <w:pPr>
        <w:pStyle w:val="Compact"/>
        <w:numPr>
          <w:numId w:val="1010"/>
          <w:ilvl w:val="0"/>
        </w:numPr>
      </w:pPr>
      <w:r>
        <w:t xml:space="preserve">Haastatteluissa tehtävien virheiden mahdollisuus sekä</w:t>
      </w:r>
    </w:p>
    <w:p>
      <w:pPr>
        <w:pStyle w:val="Compact"/>
        <w:numPr>
          <w:numId w:val="1010"/>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__ Kuvaileva kirjallisuuskatsaus tutkimusmenetelmänä).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kohta __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(ks.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taulukoitujen-tietojen-avulla"/>
      <w:bookmarkEnd w:id="61"/>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
      <w:bookmarkEnd w:id="75"/>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__ Muut tekniset haasteet).</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haasteet"/>
      <w:bookmarkEnd w:id="114"/>
      <w:r>
        <w:t xml:space="preserve">AIoT:in haasteet</w:t>
      </w:r>
    </w:p>
    <w:p>
      <w:pPr>
        <w:pStyle w:val="FirstParagraph"/>
      </w:pPr>
      <w:r>
        <w:t xml:space="preserve">Tässä osiossa kuvaillaan haastatteluaineistossa ilmi tulleet AIoT:in avoimet haasteet. Haasteiden kuvailu on jaoteltu tietoliikenteen ja tietoturvan, elinkaarien, integraatioiden ja alustojen, käytettävyyden, asiantuntijuuden ja omaksumisen haasteiden osioihin.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I: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AIoT-sovellusten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II: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IT:n ja IoT:in näkökulmasta. Toivon myös, että käsittelemäni lähteet ja niiden hakumenetelmät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ennestään täysin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oli jo alustavassa suunnitelmassa valittu narratiivinen kirjallisuuskatsaus ja teemahaastattelut työn laadullisen ja kartoittavan luonteen perusteella.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parempia tuloksia, joista osa puolestaan toimi esimerkkeinä tutkimusmenetelmien käytöstä joita sovelsin omassa työssäni. Käytin kirjallisuuskatsauksen aineiston etsinnässä osittain systemaattisten katsausten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keskeisten ylätason käsitteiden ja ilmiöiden katson tulevan katsauksessa ilmi.</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Tekemissäni haastatteluissa tuli kaikissa esille jotain erilaista,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olivat mielestäni keskeinen osa haastatteluihin valmistautumista ja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huomattavan määrän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suuri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vastaisuudessa sisällönanalyysin tekoon siihen erikoistunutta sovellusta.</w:t>
      </w:r>
    </w:p>
    <w:p>
      <w:pPr>
        <w:pStyle w:val="BodyText"/>
      </w:pPr>
      <w:r>
        <w:t xml:space="preserve">Narratiivisen kirjallisuuskatsauksen, teemahaastattelun ja sisällönanalyysin menetelmien käyttö käyttö vaati minulta opettelua ja omasta mielestäni työ alkoi sujua vasta aivan loppuvaiheessa. Pääasiassa tämän takia pidän tätä opinnäytetyötä itselleni lähinnä ensimmäisenä tutkimustyön harjoituksena ja aiheeseen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sovellusten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olen jättänyt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oppiminen"/>
      <w:bookmarkEnd w:id="127"/>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kerta toisensa jälkeen joustavan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hieman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pienin askelin parempaan työskentelyyn pyrkiminen. Vaikka lähtötilanteessa työskentelyn tulokset olisivat hyvin vaatimattomat, tilanteen tiedostava tarkastelu on aina antanut minulle mahdollisuuksia uteliaasti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tarve on tullut akuutisti ilmi. Tämä on tullut ilmi erityisesti kirjallisuuskatsauksen kirjoittamisessa,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tuonut eteeni uusia haasteita jokaisessa työvaiheessa. Pelkästään termistön ymmärtäminen ja kääntäminen usein englannin kielisistä lähteistä on vienyt huomattavasti aikaa, mutta on lopulta auttanut aiheeseen perehtymisessä. Aiheeseen perehtyessä on käynyt selväksi, että voin opinnäytetyön puitteissa saada vain pintapuolisen käsityksen kasvintuotannon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ollut minulle yllättävää: vaikka en odottanut saavani yleiskatsauksen luonteisesta opinnäytetyöstä uutta teknistä osaamista, niin muiden osaamisalueiden kuten verkostoitumisen, sosiaalisen kanssakäymisen ja erityisesti itsenäisten työskentelytapojen kehittyminen on ollut minulle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opinnäytetyön käyttämäni aika ja vaiva ovat palautuneet minulle huomattavana oppimiskokemuksena.</w:t>
      </w:r>
    </w:p>
    <w:p>
      <w:pPr>
        <w:pStyle w:val="Heading2"/>
      </w:pPr>
      <w:bookmarkStart w:id="128" w:name="johtopäätökset"/>
      <w:bookmarkEnd w:id="128"/>
      <w:r>
        <w:t xml:space="preserve">Johtopäätökset</w:t>
      </w:r>
    </w:p>
    <w:p>
      <w:pPr>
        <w:pStyle w:val="Heading2"/>
      </w:pPr>
      <w:bookmarkStart w:id="129" w:name="luotettavuus"/>
      <w:bookmarkEnd w:id="129"/>
      <w:r>
        <w:t xml:space="preserve">Luotettavuus</w:t>
      </w:r>
    </w:p>
    <w:p>
      <w:pPr>
        <w:pStyle w:val="Heading2"/>
      </w:pPr>
      <w:bookmarkStart w:id="130" w:name="hyödynnettävyys"/>
      <w:bookmarkEnd w:id="130"/>
      <w:r>
        <w:t xml:space="preserve">Hyödynnettävyys</w:t>
      </w:r>
    </w:p>
    <w:p>
      <w:pPr>
        <w:pStyle w:val="Heading2"/>
      </w:pPr>
      <w:bookmarkStart w:id="131" w:name="jatkotutkimus"/>
      <w:bookmarkEnd w:id="131"/>
      <w:r>
        <w:t xml:space="preserve">Jatkotutkimus</w:t>
      </w:r>
    </w:p>
    <w:p>
      <w:pPr>
        <w:pStyle w:val="Heading1"/>
      </w:pPr>
      <w:bookmarkStart w:id="132" w:name="liitteet"/>
      <w:bookmarkEnd w:id="132"/>
      <w:r>
        <w:t xml:space="preserve">LIITTEET</w:t>
      </w:r>
    </w:p>
    <w:p>
      <w:pPr>
        <w:pStyle w:val="Heading2"/>
      </w:pPr>
      <w:bookmarkStart w:id="133" w:name="liite-__.-iotin-historia--infografikka"/>
      <w:bookmarkEnd w:id="133"/>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4"/>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5" w:name="liite-__.-hakulauseiden-muodostus"/>
      <w:bookmarkEnd w:id="13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6" w:name="liite-__.-koodien-havainnot-taulukoituna"/>
      <w:bookmarkEnd w:id="13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8" w:name="liite-__.-havaintojen-määrät-kategorioittain"/>
      <w:bookmarkEnd w:id="13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4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1" w:name="liite-__.-tekniikka-kategorian-havainnot"/>
      <w:bookmarkEnd w:id="14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3" w:name="liite-__.-maataloustuotanto-kategorian-havainnot"/>
      <w:bookmarkEnd w:id="14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5" w:name="liite-__.-toimintaympäristö-kategorian-havainnot"/>
      <w:bookmarkEnd w:id="14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7" w:name="liite-__.-sanamäärät"/>
      <w:bookmarkEnd w:id="14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9" w:name="liite-__.-r-heatmap.2"/>
      <w:bookmarkEnd w:id="14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5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1" w:name="liite-__.-koodien-havainnot-haastatteluaineistossa"/>
      <w:bookmarkEnd w:id="151"/>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2" w:name="lahteet"/>
      <w:bookmarkEnd w:id="152"/>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3">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4">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Decision Support Systems for Agriculture - News - IoF2020</w:t>
      </w:r>
      <w:r>
        <w:t xml:space="preserve">.</w:t>
      </w:r>
      <w:r>
        <w:t xml:space="preserve"> </w:t>
      </w:r>
      <w:hyperlink r:id="rId175">
        <w:r>
          <w:rPr>
            <w:rStyle w:val="Hyperlink"/>
          </w:rPr>
          <w:t xml:space="preserve">https://www.iof2020.eu/latest/news/2018/03/dss-for-agriculture</w:t>
        </w:r>
      </w:hyperlink>
      <w:r>
        <w:t xml:space="preserve"> </w:t>
      </w:r>
      <w:r>
        <w:t xml:space="preserve">[2018-11-6].</w:t>
      </w:r>
    </w:p>
    <w:p>
      <w:pPr>
        <w:pStyle w:val="Bibliography"/>
      </w:pPr>
      <w:r>
        <w:t xml:space="preserve">IoF2020 (2018b).</w:t>
      </w:r>
      <w:r>
        <w:t xml:space="preserve"> </w:t>
      </w:r>
      <w:r>
        <w:rPr>
          <w:i/>
        </w:rPr>
        <w:t xml:space="preserve">How the IoT (in Agriculture) Provides Extensive Environmental Benefits - News - IoF2020</w:t>
      </w:r>
      <w:r>
        <w:t xml:space="preserve">.</w:t>
      </w:r>
      <w:r>
        <w:t xml:space="preserve"> </w:t>
      </w:r>
      <w:hyperlink r:id="rId176">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7">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1">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2">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3">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4">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5">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6">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7">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8">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9">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0">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1">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2">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3">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4">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5">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6">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7">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d839a53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8466ef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6301769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d1e1991d"/>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1"/>
  </w:num>
  <w:num w:numId="1007">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34" Target="media/rId134.jp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148" Target="media/rId14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6"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91"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2" Target="http://www.newworldencyclopedia.org/entry/Agriculture" TargetMode="External" /><Relationship Type="http://schemas.openxmlformats.org/officeDocument/2006/relationships/hyperlink" Id="rId188" Target="https://doi.org/10.1007/s13280-016-0793-6" TargetMode="External" /><Relationship Type="http://schemas.openxmlformats.org/officeDocument/2006/relationships/hyperlink" Id="rId197" Target="https://doi.org/10.1016/j.agsy.2017.01.023" TargetMode="External" /><Relationship Type="http://schemas.openxmlformats.org/officeDocument/2006/relationships/hyperlink" Id="rId195" Target="https://doi.org/10.1016/j.biosystemseng.2017.09.007" TargetMode="External" /><Relationship Type="http://schemas.openxmlformats.org/officeDocument/2006/relationships/hyperlink" Id="rId153"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92"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6" Target="https://doi.org/10.1016/j.inpa.2017.12.002" TargetMode="External" /><Relationship Type="http://schemas.openxmlformats.org/officeDocument/2006/relationships/hyperlink" Id="rId193"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85" Target="https://doi.org/10.1073/pnas.0912953109" TargetMode="External" /><Relationship Type="http://schemas.openxmlformats.org/officeDocument/2006/relationships/hyperlink" Id="rId190" Target="https://doi.org/10.1109/JRPROC.1948.226245" TargetMode="External" /><Relationship Type="http://schemas.openxmlformats.org/officeDocument/2006/relationships/hyperlink" Id="rId189"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7"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54" Target="https://www.bworldonline.com/agriculture-3-0-farms-go-digital/" TargetMode="External" /><Relationship Type="http://schemas.openxmlformats.org/officeDocument/2006/relationships/hyperlink" Id="rId183"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4" Target="https://www.ibm.com/blogs/industries/little-known-story-first-iot-devic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84"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6"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91"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2" Target="http://www.newworldencyclopedia.org/entry/Agriculture" TargetMode="External" /><Relationship Type="http://schemas.openxmlformats.org/officeDocument/2006/relationships/hyperlink" Id="rId188" Target="https://doi.org/10.1007/s13280-016-0793-6" TargetMode="External" /><Relationship Type="http://schemas.openxmlformats.org/officeDocument/2006/relationships/hyperlink" Id="rId197" Target="https://doi.org/10.1016/j.agsy.2017.01.023" TargetMode="External" /><Relationship Type="http://schemas.openxmlformats.org/officeDocument/2006/relationships/hyperlink" Id="rId195" Target="https://doi.org/10.1016/j.biosystemseng.2017.09.007" TargetMode="External" /><Relationship Type="http://schemas.openxmlformats.org/officeDocument/2006/relationships/hyperlink" Id="rId153"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92"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6" Target="https://doi.org/10.1016/j.inpa.2017.12.002" TargetMode="External" /><Relationship Type="http://schemas.openxmlformats.org/officeDocument/2006/relationships/hyperlink" Id="rId193"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85" Target="https://doi.org/10.1073/pnas.0912953109" TargetMode="External" /><Relationship Type="http://schemas.openxmlformats.org/officeDocument/2006/relationships/hyperlink" Id="rId190" Target="https://doi.org/10.1109/JRPROC.1948.226245" TargetMode="External" /><Relationship Type="http://schemas.openxmlformats.org/officeDocument/2006/relationships/hyperlink" Id="rId189"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7"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54" Target="https://www.bworldonline.com/agriculture-3-0-farms-go-digital/" TargetMode="External" /><Relationship Type="http://schemas.openxmlformats.org/officeDocument/2006/relationships/hyperlink" Id="rId183"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4" Target="https://www.ibm.com/blogs/industries/little-known-story-first-iot-devic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84"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2018-11-13T10:20:06Z</dcterms:created>
  <dcterms:modified xsi:type="dcterms:W3CDTF">2018-11-13T10:20:06Z</dcterms:modified>
</cp:coreProperties>
</file>